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775CA">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关于解决玉林市市本级个人产权历史遗留问题的实施方案</w:t>
      </w:r>
    </w:p>
    <w:p w14:paraId="25A6C546">
      <w:pPr>
        <w:tabs>
          <w:tab w:val="left" w:pos="-105"/>
          <w:tab w:val="left" w:pos="0"/>
        </w:tabs>
        <w:topLinePunct/>
        <w:autoSpaceDN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征求意见稿</w:t>
      </w:r>
      <w:bookmarkStart w:id="2" w:name="_GoBack"/>
      <w:bookmarkEnd w:id="2"/>
      <w:r>
        <w:rPr>
          <w:rFonts w:hint="eastAsia" w:ascii="仿宋_GB2312" w:hAnsi="仿宋_GB2312" w:eastAsia="仿宋_GB2312" w:cs="仿宋_GB2312"/>
          <w:sz w:val="32"/>
          <w:szCs w:val="32"/>
        </w:rPr>
        <w:t>）</w:t>
      </w:r>
    </w:p>
    <w:p w14:paraId="2EDC94BE">
      <w:pPr>
        <w:tabs>
          <w:tab w:val="left" w:pos="-105"/>
          <w:tab w:val="left" w:pos="0"/>
        </w:tabs>
        <w:topLinePunct/>
        <w:autoSpaceDN w:val="0"/>
        <w:spacing w:line="560" w:lineRule="exact"/>
        <w:jc w:val="center"/>
        <w:rPr>
          <w:rFonts w:ascii="仿宋_GB2312" w:hAnsi="仿宋_GB2312" w:eastAsia="仿宋_GB2312" w:cs="仿宋_GB2312"/>
          <w:sz w:val="32"/>
          <w:szCs w:val="32"/>
        </w:rPr>
      </w:pPr>
    </w:p>
    <w:p w14:paraId="0A4D083A">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为妥善解决玉林市市本级个人产权历史遗留问题，根据《中华人民共和国土地管理法》《关于持续解决不动产登记历史遗留问题的指导意见》（</w:t>
      </w:r>
      <w:bookmarkStart w:id="0" w:name="F_LeiXing"/>
      <w:r>
        <w:rPr>
          <w:rFonts w:hint="eastAsia" w:ascii="仿宋_GB2312" w:hAnsi="仿宋_GB2312" w:eastAsia="仿宋_GB2312" w:cs="仿宋_GB2312"/>
          <w:sz w:val="32"/>
          <w:szCs w:val="32"/>
        </w:rPr>
        <w:t>桂自然资</w:t>
      </w:r>
      <w:bookmarkEnd w:id="0"/>
      <w:r>
        <w:rPr>
          <w:rFonts w:hint="eastAsia" w:ascii="仿宋_GB2312" w:hAnsi="仿宋_GB2312" w:eastAsia="仿宋_GB2312" w:cs="仿宋_GB2312"/>
          <w:sz w:val="32"/>
          <w:szCs w:val="32"/>
        </w:rPr>
        <w:t>规〔</w:t>
      </w:r>
      <w:bookmarkStart w:id="1" w:name="F_NianFen"/>
      <w:r>
        <w:rPr>
          <w:rFonts w:hint="eastAsia" w:ascii="仿宋_GB2312" w:hAnsi="仿宋_GB2312" w:eastAsia="仿宋_GB2312" w:cs="仿宋_GB2312"/>
          <w:sz w:val="32"/>
          <w:szCs w:val="32"/>
        </w:rPr>
        <w:t>202</w:t>
      </w:r>
      <w:bookmarkEnd w:id="1"/>
      <w:r>
        <w:rPr>
          <w:rFonts w:hint="eastAsia" w:ascii="仿宋_GB2312" w:hAnsi="仿宋_GB2312" w:eastAsia="仿宋_GB2312" w:cs="仿宋_GB2312"/>
          <w:sz w:val="32"/>
          <w:szCs w:val="32"/>
        </w:rPr>
        <w:t>5〕1号）等精神，结合玉林市市本级实际，制定本实施方案。</w:t>
      </w:r>
    </w:p>
    <w:p w14:paraId="1E3BE27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一、实施范围</w:t>
      </w:r>
    </w:p>
    <w:p w14:paraId="2330D55B">
      <w:pPr>
        <w:tabs>
          <w:tab w:val="left" w:pos="-105"/>
          <w:tab w:val="left" w:pos="0"/>
        </w:tabs>
        <w:topLinePunct/>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在原玉林市城市总体规划、镇总体规划（镇总体规划未批复的按土地利用总体规划）确定的规划城镇建设用地范围内，并于2021年1月前取得用地手续来源的历史遗留问题（按有关规定须拆除或没收的除外）。</w:t>
      </w:r>
    </w:p>
    <w:p w14:paraId="6520298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二、对未取得登记手续的国有土地使用权的办理</w:t>
      </w:r>
    </w:p>
    <w:p w14:paraId="5085AC78">
      <w:pPr>
        <w:tabs>
          <w:tab w:val="left" w:pos="-105"/>
          <w:tab w:val="left" w:pos="0"/>
        </w:tabs>
        <w:topLinePunct/>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1987年1月1日《中华人民共和国土地管理法》实施后建成房屋且有用地来源手续的，经公告（不少于30个工作日）权属无异议或异议不成立的，由规划职能部门出具规划意见后，再由权利人委托房屋质量鉴定机构进行房屋安全鉴定，房屋质量合格的，由城市管理部门进行罚款处理，再办理确权登记。</w:t>
      </w:r>
    </w:p>
    <w:p w14:paraId="30C2F773">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1987年1月1日《中华人民共和国土地管理法》实施后取得用地来源手续未建成房屋的，经公告（不少于30个工作日）权属无异议或异议不成立的，由规划职能部门出具规划意见后，再办理确权登记。</w:t>
      </w:r>
    </w:p>
    <w:p w14:paraId="4112AAB4">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申请人补办产权手续前必须补签出让合同，缴纳土地出让金。</w:t>
      </w:r>
    </w:p>
    <w:p w14:paraId="3B676A6C">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三、对已取得国有土地使用权登记手续，但房屋规划许可手续不全的办理</w:t>
      </w:r>
    </w:p>
    <w:p w14:paraId="6D4FE894">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1987年1月1日《中华人民共和国土地管理法》实施后取得国有划拨建设用地登记手续且建成房屋，由规划职能部门出具规划意见后</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再由权利人委托房屋质量鉴定机构进行房屋安全鉴定，房屋质量合格的，由城市管理部门进行罚款处理，再办理确权登记。</w:t>
      </w:r>
    </w:p>
    <w:p w14:paraId="2F7E5696">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申请人补办产权手续前必须补签出让合同，缴纳土地出让金。</w:t>
      </w:r>
    </w:p>
    <w:p w14:paraId="51CD7C08">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土地使用权类型为出让土地的参照以上方式处理，不需缴纳出让金。</w:t>
      </w:r>
    </w:p>
    <w:p w14:paraId="2024022C">
      <w:pPr>
        <w:tabs>
          <w:tab w:val="left" w:pos="-105"/>
          <w:tab w:val="left" w:pos="0"/>
        </w:tabs>
        <w:topLinePunct/>
        <w:autoSpaceDN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四、对国有建设用地个人产权历史遗留其他情形的办理</w:t>
      </w:r>
    </w:p>
    <w:p w14:paraId="72947BC2">
      <w:pPr>
        <w:spacing w:line="560" w:lineRule="exact"/>
        <w:ind w:firstLine="642"/>
        <w:rPr>
          <w:rFonts w:ascii="楷体_GB2312" w:hAnsi="楷体_GB2312" w:eastAsia="楷体_GB2312" w:cs="楷体_GB2312"/>
          <w:sz w:val="32"/>
          <w:szCs w:val="32"/>
        </w:rPr>
      </w:pPr>
      <w:r>
        <w:rPr>
          <w:rFonts w:hint="eastAsia" w:ascii="楷体_GB2312" w:hAnsi="楷体_GB2312" w:eastAsia="楷体_GB2312" w:cs="楷体_GB2312"/>
          <w:sz w:val="32"/>
          <w:szCs w:val="32"/>
        </w:rPr>
        <w:t>（一）对超出土地审批面积建设，但不超国有土地使用证证载土地面积15%的，按不同时期形成的办理</w:t>
      </w:r>
    </w:p>
    <w:p w14:paraId="107690FC">
      <w:pPr>
        <w:tabs>
          <w:tab w:val="left" w:pos="-105"/>
          <w:tab w:val="left" w:pos="0"/>
        </w:tabs>
        <w:topLinePunct/>
        <w:autoSpaceDN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1999年1月1日《中华人民共和国土地管理法》修订实施前</w:t>
      </w:r>
      <w:r>
        <w:rPr>
          <w:rFonts w:hint="eastAsia" w:ascii="仿宋_GB2312" w:hAnsi="仿宋_GB2312" w:eastAsia="仿宋_GB2312" w:cs="仿宋_GB2312"/>
          <w:color w:val="000000" w:themeColor="text1"/>
          <w:sz w:val="32"/>
          <w:szCs w:val="32"/>
        </w:rPr>
        <w:t>建成房屋的，</w:t>
      </w:r>
      <w:r>
        <w:rPr>
          <w:rFonts w:hint="eastAsia" w:ascii="仿宋_GB2312" w:hAnsi="仿宋_GB2312" w:eastAsia="仿宋_GB2312" w:cs="仿宋_GB2312"/>
          <w:sz w:val="32"/>
          <w:szCs w:val="32"/>
        </w:rPr>
        <w:t>经公告（不少于30个工作日）权属无异议或异议不成立的，由规划职能部门出具规划意见后</w:t>
      </w:r>
      <w:r>
        <w:rPr>
          <w:rFonts w:hint="eastAsia" w:ascii="仿宋_GB2312" w:hAnsi="仿宋_GB2312" w:eastAsia="仿宋_GB2312" w:cs="仿宋_GB2312"/>
          <w:color w:val="000000" w:themeColor="text1"/>
          <w:sz w:val="32"/>
          <w:szCs w:val="32"/>
        </w:rPr>
        <w:t>，再由权利人委托房屋质量鉴定机构进行房屋安全鉴定，房屋质量合格的，由城市管理部门进行罚款处理，再办理确权登记。</w:t>
      </w:r>
    </w:p>
    <w:p w14:paraId="63C2A3C3">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申请人补办产权手续前必须补签出让合同，缴纳土地出让金。</w:t>
      </w:r>
    </w:p>
    <w:p w14:paraId="040E6E09">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1999年1月1日《中华人民共和国土地管理法》修订实施后，在符合用地行为发生时的土地利用总体规划，符合国家用地政策，地类在第二次全国土地调查成果与第三次全国土调查成果认定为建设用地并建成房屋的，经公告（不少于30个工作日）权属无异议或异议不成立的，由规划职能部门出具规划意见后，再由权利人委托房屋质量鉴定机构进行房屋安全鉴定，房屋质量合格的，由城市管理部门进行罚款处理，再办理确权登记。</w:t>
      </w:r>
    </w:p>
    <w:p w14:paraId="4CF6128E">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申请人补办产权手续前必须补签出让合同，缴纳土地出让金。</w:t>
      </w:r>
    </w:p>
    <w:p w14:paraId="181640E1">
      <w:pPr>
        <w:tabs>
          <w:tab w:val="left" w:pos="-105"/>
          <w:tab w:val="left" w:pos="0"/>
        </w:tabs>
        <w:topLinePunct/>
        <w:autoSpaceDN w:val="0"/>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3.土地使用权类型为出让土地的参照以上方式处理，原证载面积不需缴纳出让金。</w:t>
      </w:r>
      <w:r>
        <w:rPr>
          <w:rFonts w:hint="eastAsia" w:ascii="仿宋_GB2312" w:hAnsi="仿宋_GB2312" w:eastAsia="仿宋_GB2312" w:cs="仿宋_GB2312"/>
          <w:b/>
          <w:bCs/>
          <w:color w:val="000000" w:themeColor="text1"/>
          <w:sz w:val="32"/>
          <w:szCs w:val="32"/>
        </w:rPr>
        <w:br w:type="textWrapping"/>
      </w:r>
      <w:r>
        <w:rPr>
          <w:rFonts w:hint="eastAsia" w:ascii="仿宋_GB2312" w:hAnsi="仿宋_GB2312" w:eastAsia="仿宋_GB2312" w:cs="仿宋_GB2312"/>
          <w:b/>
          <w:bCs/>
          <w:color w:val="000000" w:themeColor="text1"/>
          <w:sz w:val="32"/>
          <w:szCs w:val="32"/>
        </w:rPr>
        <w:t xml:space="preserve">  </w:t>
      </w:r>
      <w:r>
        <w:rPr>
          <w:rFonts w:hint="eastAsia" w:ascii="楷体_GB2312" w:hAnsi="楷体_GB2312" w:eastAsia="楷体_GB2312" w:cs="楷体_GB2312"/>
          <w:color w:val="000000" w:themeColor="text1"/>
          <w:sz w:val="32"/>
          <w:szCs w:val="32"/>
        </w:rPr>
        <w:t>（二）对超规划高度建设的办理</w:t>
      </w:r>
    </w:p>
    <w:p w14:paraId="1CFA78C6">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1、规划为三层或四层，建成总层数满六层（含）以内的（楼梯帽及电梯井&lt;25㎡内﹥或者去功能化房间不超标准化建筑面积八分之一的，不计为一层），经行政处罚后，只办理符合规划控制部分的不动产登记。</w:t>
      </w:r>
    </w:p>
    <w:p w14:paraId="33F642EC">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2、规划为五层，建成总层数满七层（含）以内的（楼梯帽及电梯井&lt;25㎡内﹥或者去功能化房间不超标准化建筑面积八分之一的，不计为一层），经行政处罚后，只办理符合规划控制部分的不动产登记。</w:t>
      </w:r>
    </w:p>
    <w:p w14:paraId="372750B5">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规划为六层或七层及以上，建成总层数满八层（含）以内（楼梯帽及电梯井&lt;25㎡内﹥或者去功能化房间不超标准化建筑面积八分之一的，不计为一层经），行政处罚后，只办理符合规划控制部分的不动产登记。</w:t>
      </w:r>
    </w:p>
    <w:p w14:paraId="4654DECB">
      <w:pPr>
        <w:tabs>
          <w:tab w:val="left" w:pos="-105"/>
          <w:tab w:val="left" w:pos="0"/>
        </w:tabs>
        <w:topLinePunct/>
        <w:autoSpaceDN w:val="0"/>
        <w:spacing w:line="560" w:lineRule="exact"/>
        <w:ind w:firstLine="640" w:firstLineChars="200"/>
        <w:jc w:val="left"/>
        <w:rPr>
          <w:rFonts w:ascii="仿宋_GB2312" w:hAnsi="仿宋_GB2312" w:eastAsia="楷体_GB2312" w:cs="仿宋_GB2312"/>
          <w:sz w:val="32"/>
          <w:szCs w:val="32"/>
        </w:rPr>
      </w:pPr>
      <w:r>
        <w:rPr>
          <w:rFonts w:hint="eastAsia" w:ascii="楷体_GB2312" w:hAnsi="楷体_GB2312" w:eastAsia="楷体_GB2312" w:cs="楷体_GB2312"/>
          <w:color w:val="000000"/>
          <w:kern w:val="0"/>
          <w:sz w:val="32"/>
          <w:szCs w:val="32"/>
        </w:rPr>
        <w:t>（三）对已取得用地手续但不符合现行控制性详细规划的办理</w:t>
      </w:r>
    </w:p>
    <w:p w14:paraId="14CA3606">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控制性详细规划批准前已取得用地手续但未办理不动产登记的，本着“尊重历史，以人为本”的原则，经公告（不少于30个工作日）权属无异议或异议不成立的，由规划职能部门出具规划意见后，再由权利人委托房屋质量鉴定机构进行房屋安全鉴定，房屋质量合格的，由城市管理部门进行罚款处理。</w:t>
      </w:r>
    </w:p>
    <w:p w14:paraId="2F8188F2">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申请人补办产权手续前必须补签出让合同，并缴纳土地出让金。</w:t>
      </w:r>
    </w:p>
    <w:p w14:paraId="5B3C53C1">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此类用地，须在不动产登记证书上标注明确，如拆除重建的需按新的规划要求办理。</w:t>
      </w:r>
    </w:p>
    <w:p w14:paraId="0DE6306A">
      <w:pPr>
        <w:tabs>
          <w:tab w:val="left" w:pos="-105"/>
          <w:tab w:val="left" w:pos="0"/>
          <w:tab w:val="left" w:pos="771"/>
        </w:tabs>
        <w:topLinePunct/>
        <w:autoSpaceDN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ab/>
      </w:r>
      <w:r>
        <w:rPr>
          <w:rFonts w:hint="eastAsia" w:ascii="黑体" w:hAnsi="黑体" w:eastAsia="黑体" w:cs="黑体"/>
          <w:color w:val="000000"/>
          <w:sz w:val="32"/>
          <w:szCs w:val="32"/>
        </w:rPr>
        <w:t>五、出让金缴纳和违法建筑的处罚</w:t>
      </w:r>
    </w:p>
    <w:p w14:paraId="07F74AAE">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土地出让金按基准地价修正后的地价10%缴纳（超出证载土地面积部分按基准地价修正后地价的100%缴纳）；违法建筑的处罚按建筑工程造价5%进行处罚处理。</w:t>
      </w:r>
    </w:p>
    <w:p w14:paraId="439BD68A">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2026年3月25日后申请办理的，按届时确定的标准执行。</w:t>
      </w:r>
    </w:p>
    <w:p w14:paraId="33D60A8C">
      <w:pPr>
        <w:tabs>
          <w:tab w:val="left" w:pos="-105"/>
          <w:tab w:val="left" w:pos="0"/>
          <w:tab w:val="left" w:pos="771"/>
        </w:tabs>
        <w:topLinePunct/>
        <w:autoSpaceDN w:val="0"/>
        <w:spacing w:line="560" w:lineRule="exact"/>
        <w:ind w:firstLine="640" w:firstLineChars="200"/>
        <w:rPr>
          <w:rFonts w:ascii="黑体" w:hAnsi="黑体" w:eastAsia="黑体" w:cs="黑体"/>
          <w:b/>
          <w:bCs/>
          <w:color w:val="000000"/>
          <w:sz w:val="32"/>
          <w:szCs w:val="32"/>
        </w:rPr>
      </w:pPr>
      <w:r>
        <w:rPr>
          <w:rFonts w:hint="eastAsia" w:ascii="黑体" w:hAnsi="黑体" w:eastAsia="黑体" w:cs="黑体"/>
          <w:color w:val="000000"/>
          <w:sz w:val="32"/>
          <w:szCs w:val="32"/>
        </w:rPr>
        <w:t>六、行政处罚实施主体</w:t>
      </w:r>
    </w:p>
    <w:p w14:paraId="653A1943">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按照属地原则，各镇规划区范围内由所在地的城区城市管理部门依法实施；市中心城区（含各街道、茂林镇）规划区范围内由玉林市玉州区职能部门依法实施。</w:t>
      </w:r>
    </w:p>
    <w:p w14:paraId="4E4BB430">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color w:val="000000"/>
          <w:sz w:val="32"/>
          <w:szCs w:val="32"/>
        </w:rPr>
        <w:t>七、</w:t>
      </w:r>
      <w:r>
        <w:rPr>
          <w:rFonts w:hint="eastAsia" w:ascii="仿宋_GB2312" w:hAnsi="仿宋_GB2312" w:eastAsia="仿宋_GB2312" w:cs="仿宋_GB2312"/>
          <w:sz w:val="32"/>
          <w:szCs w:val="32"/>
        </w:rPr>
        <w:t>在《印发&lt;关于解决玉林市市本级规划区范围内个人住房产权历史遗留问题的实施方案&gt;的通知》（玉自然资规﹝2021﹞1号）有效期内提交了申请材料且符合本方案规定的，可继续办理，其余的不予办理。</w:t>
      </w:r>
    </w:p>
    <w:p w14:paraId="433807EA">
      <w:pPr>
        <w:tabs>
          <w:tab w:val="left" w:pos="-105"/>
          <w:tab w:val="left" w:pos="0"/>
        </w:tabs>
        <w:topLinePunct/>
        <w:autoSpaceDN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本方案自印发之日起施行，有效期至2028年3月25日。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70826"/>
    </w:sdtPr>
    <w:sdtContent>
      <w:p w14:paraId="601C25DB">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14:paraId="6A378F1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5208"/>
    <w:rsid w:val="000133C4"/>
    <w:rsid w:val="00034A13"/>
    <w:rsid w:val="000659FD"/>
    <w:rsid w:val="000730B3"/>
    <w:rsid w:val="00133A85"/>
    <w:rsid w:val="001B76EC"/>
    <w:rsid w:val="00211D33"/>
    <w:rsid w:val="00235208"/>
    <w:rsid w:val="002670A5"/>
    <w:rsid w:val="00284A41"/>
    <w:rsid w:val="00372ED8"/>
    <w:rsid w:val="003B7CB3"/>
    <w:rsid w:val="003D6EAF"/>
    <w:rsid w:val="003F29CF"/>
    <w:rsid w:val="00463A72"/>
    <w:rsid w:val="00464930"/>
    <w:rsid w:val="004A595D"/>
    <w:rsid w:val="005A2EC9"/>
    <w:rsid w:val="0060234F"/>
    <w:rsid w:val="006E614C"/>
    <w:rsid w:val="007631C7"/>
    <w:rsid w:val="008025ED"/>
    <w:rsid w:val="0084466F"/>
    <w:rsid w:val="008457A4"/>
    <w:rsid w:val="00873589"/>
    <w:rsid w:val="008A0295"/>
    <w:rsid w:val="008B0E18"/>
    <w:rsid w:val="008B11BA"/>
    <w:rsid w:val="008D5542"/>
    <w:rsid w:val="009128FC"/>
    <w:rsid w:val="009464D7"/>
    <w:rsid w:val="00961D0E"/>
    <w:rsid w:val="00981C39"/>
    <w:rsid w:val="009B0C8D"/>
    <w:rsid w:val="009B55E6"/>
    <w:rsid w:val="009E22F4"/>
    <w:rsid w:val="00AC7868"/>
    <w:rsid w:val="00B063D3"/>
    <w:rsid w:val="00B218B2"/>
    <w:rsid w:val="00B27E45"/>
    <w:rsid w:val="00C126B9"/>
    <w:rsid w:val="00C32E04"/>
    <w:rsid w:val="00C42C1A"/>
    <w:rsid w:val="00C46EE7"/>
    <w:rsid w:val="00C83D66"/>
    <w:rsid w:val="00CC2166"/>
    <w:rsid w:val="00CD2FE1"/>
    <w:rsid w:val="00D47CB0"/>
    <w:rsid w:val="00D95165"/>
    <w:rsid w:val="00DA716B"/>
    <w:rsid w:val="00DC211F"/>
    <w:rsid w:val="00E92FF5"/>
    <w:rsid w:val="00EA4A58"/>
    <w:rsid w:val="00F0413D"/>
    <w:rsid w:val="00F16C18"/>
    <w:rsid w:val="00F61C34"/>
    <w:rsid w:val="00F63DC8"/>
    <w:rsid w:val="07C93897"/>
    <w:rsid w:val="09887D8A"/>
    <w:rsid w:val="115A7068"/>
    <w:rsid w:val="11795F39"/>
    <w:rsid w:val="15E84EA8"/>
    <w:rsid w:val="195052E5"/>
    <w:rsid w:val="1C556DAA"/>
    <w:rsid w:val="1D29254F"/>
    <w:rsid w:val="26137BF0"/>
    <w:rsid w:val="2A0D702E"/>
    <w:rsid w:val="2C610E53"/>
    <w:rsid w:val="32D0288E"/>
    <w:rsid w:val="348519EF"/>
    <w:rsid w:val="34C208FD"/>
    <w:rsid w:val="36B76FFA"/>
    <w:rsid w:val="3DDA6CB7"/>
    <w:rsid w:val="423E1073"/>
    <w:rsid w:val="5F074FDA"/>
    <w:rsid w:val="69586B5E"/>
    <w:rsid w:val="6FAF321C"/>
    <w:rsid w:val="75976A34"/>
    <w:rsid w:val="7DF3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1981</Words>
  <Characters>2037</Characters>
  <Lines>18</Lines>
  <Paragraphs>5</Paragraphs>
  <TotalTime>45</TotalTime>
  <ScaleCrop>false</ScaleCrop>
  <LinksUpToDate>false</LinksUpToDate>
  <CharactersWithSpaces>2042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2025-04-27T01:57:00Z</dcterms:created>
  <dc:creator>张宗海</dc:creator>
  <cp:lastModifiedBy>￼</cp:lastModifiedBy>
  <cp:lastPrinted>2025-05-23T01:08:35Z</cp:lastPrinted>
  <dcterms:modified xsi:type="dcterms:W3CDTF">2025-05-23T08:47:26Z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eyJoZGlkIjoiOTEzMjQ5YjNlZDljYzc0NjBhY2Y3MjUwZWM5ZjBjOWIiLCJ1c2VySWQiOiIxNTc1MDI5MDM4In0=</vt:lpwstr>
  </property>
  <property fmtid="{D5CDD505-2E9C-101B-9397-08002B2CF9AE}" pid="3" name="KSOProductBuildVer">
    <vt:lpwstr>2052-12.1.0.21171</vt:lpwstr>
  </property>
  <property fmtid="{D5CDD505-2E9C-101B-9397-08002B2CF9AE}" pid="4" name="ICV">
    <vt:lpwstr>1C1E3C0AAE3947B0A944035CFDE24769_13</vt:lpwstr>
  </property>
</Properties>
</file>