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7BF04">
      <w:pPr>
        <w:spacing w:line="560" w:lineRule="exact"/>
        <w:jc w:val="left"/>
        <w:rPr>
          <w:rFonts w:ascii="Times New Roman" w:hAnsi="Times New Roman" w:eastAsia="黑体"/>
          <w:color w:val="000000"/>
          <w:sz w:val="32"/>
          <w:szCs w:val="32"/>
        </w:rPr>
      </w:pPr>
      <w:r>
        <w:rPr>
          <w:rFonts w:hint="eastAsia" w:ascii="Times New Roman" w:hAnsi="Times New Roman" w:eastAsia="黑体"/>
          <w:color w:val="000000"/>
          <w:sz w:val="32"/>
          <w:szCs w:val="32"/>
        </w:rPr>
        <w:t>附件3</w:t>
      </w:r>
    </w:p>
    <w:p w14:paraId="0B867943">
      <w:pPr>
        <w:pStyle w:val="6"/>
        <w:spacing w:line="560" w:lineRule="exact"/>
        <w:ind w:firstLine="360"/>
        <w:rPr>
          <w:rFonts w:hint="default"/>
          <w:color w:val="000000"/>
        </w:rPr>
      </w:pPr>
    </w:p>
    <w:p w14:paraId="6A62D170">
      <w:pPr>
        <w:spacing w:line="560" w:lineRule="exact"/>
        <w:jc w:val="center"/>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rPr>
        <w:t>2024年度</w:t>
      </w:r>
      <w:r>
        <w:rPr>
          <w:rFonts w:hint="eastAsia" w:ascii="Times New Roman" w:hAnsi="Times New Roman" w:eastAsia="方正小标宋简体" w:cs="方正小标宋简体"/>
          <w:color w:val="000000"/>
          <w:sz w:val="44"/>
          <w:szCs w:val="44"/>
          <w:lang w:val="en-US" w:eastAsia="zh-CN"/>
        </w:rPr>
        <w:t>玉林市自然资源局</w:t>
      </w:r>
    </w:p>
    <w:p w14:paraId="42B5D98E">
      <w:pPr>
        <w:spacing w:line="560" w:lineRule="exact"/>
        <w:jc w:val="center"/>
        <w:rPr>
          <w:rFonts w:ascii="Times New Roman" w:hAnsi="Times New Roman" w:eastAsia="方正小标宋简体" w:cs="方正小标宋简体"/>
          <w:color w:val="000000"/>
          <w:sz w:val="44"/>
          <w:szCs w:val="44"/>
        </w:rPr>
      </w:pPr>
      <w:bookmarkStart w:id="0" w:name="_GoBack"/>
      <w:bookmarkEnd w:id="0"/>
      <w:r>
        <w:rPr>
          <w:rFonts w:hint="eastAsia" w:ascii="Times New Roman" w:hAnsi="Times New Roman" w:eastAsia="方正小标宋简体" w:cs="方正小标宋简体"/>
          <w:color w:val="000000"/>
          <w:sz w:val="44"/>
          <w:szCs w:val="44"/>
        </w:rPr>
        <w:t>部门预算绩效自评报告</w:t>
      </w:r>
    </w:p>
    <w:p w14:paraId="067EA908">
      <w:p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一、预算基本情况</w:t>
      </w:r>
    </w:p>
    <w:p w14:paraId="40AC1422">
      <w:pPr>
        <w:pStyle w:val="11"/>
        <w:spacing w:before="0" w:beforeAutospacing="0" w:after="0" w:afterAutospacing="0" w:line="460" w:lineRule="atLeast"/>
        <w:ind w:firstLine="640" w:firstLineChars="200"/>
        <w:jc w:val="both"/>
        <w:rPr>
          <w:rFonts w:ascii="仿宋_GB2312" w:eastAsia="仿宋_GB2312"/>
          <w:bCs/>
          <w:color w:val="000000"/>
          <w:sz w:val="32"/>
          <w:szCs w:val="32"/>
        </w:rPr>
      </w:pPr>
      <w:r>
        <w:rPr>
          <w:rFonts w:hint="eastAsia" w:ascii="Times New Roman" w:hAnsi="Times New Roman" w:eastAsia="仿宋_GB2312"/>
          <w:color w:val="000000"/>
          <w:sz w:val="32"/>
          <w:szCs w:val="32"/>
        </w:rPr>
        <w:t>为确实做好2024年度部门预算绩效自评工作，提高财政资金使用效益，根据玉市财绩</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1</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rPr>
        <w:t>文件精神，结合实际，我部门收集整理支出相关资料，并根据各单位报送的绩效自评材料进行分析、总结。</w:t>
      </w:r>
      <w:r>
        <w:rPr>
          <w:rFonts w:hint="eastAsia" w:ascii="仿宋_GB2312" w:eastAsia="仿宋_GB2312"/>
          <w:bCs/>
          <w:color w:val="000000"/>
          <w:sz w:val="32"/>
          <w:szCs w:val="32"/>
        </w:rPr>
        <w:t>2024年度部门预算执行情况如下：</w:t>
      </w:r>
    </w:p>
    <w:p w14:paraId="2E907485">
      <w:pPr>
        <w:pStyle w:val="11"/>
        <w:spacing w:before="0" w:beforeAutospacing="0" w:after="0" w:afterAutospacing="0" w:line="460" w:lineRule="atLeast"/>
        <w:ind w:firstLine="640" w:firstLineChars="200"/>
        <w:jc w:val="both"/>
        <w:rPr>
          <w:rFonts w:ascii="仿宋_GB2312" w:hAnsi="华文中宋" w:eastAsia="仿宋_GB2312"/>
          <w:sz w:val="32"/>
          <w:szCs w:val="32"/>
        </w:rPr>
      </w:pPr>
      <w:r>
        <w:rPr>
          <w:rFonts w:hint="eastAsia" w:ascii="仿宋_GB2312" w:eastAsia="仿宋_GB2312"/>
          <w:bCs/>
          <w:color w:val="000000"/>
          <w:sz w:val="32"/>
          <w:szCs w:val="32"/>
        </w:rPr>
        <w:t>部门2024年</w:t>
      </w:r>
      <w:r>
        <w:rPr>
          <w:rFonts w:hint="eastAsia" w:ascii="仿宋_GB2312" w:eastAsia="仿宋_GB2312"/>
          <w:bCs/>
          <w:color w:val="000000"/>
          <w:sz w:val="32"/>
          <w:szCs w:val="32"/>
          <w:lang w:val="en-US" w:eastAsia="zh-CN"/>
        </w:rPr>
        <w:t>调整后</w:t>
      </w:r>
      <w:r>
        <w:rPr>
          <w:rFonts w:hint="eastAsia" w:ascii="仿宋_GB2312" w:eastAsia="仿宋_GB2312"/>
          <w:bCs/>
          <w:color w:val="000000"/>
          <w:sz w:val="32"/>
          <w:szCs w:val="32"/>
        </w:rPr>
        <w:t>预算安排</w:t>
      </w:r>
      <w:r>
        <w:rPr>
          <w:rFonts w:hint="eastAsia" w:ascii="仿宋_GB2312" w:eastAsia="仿宋_GB2312"/>
          <w:bCs/>
          <w:color w:val="000000"/>
          <w:sz w:val="32"/>
          <w:szCs w:val="32"/>
          <w:lang w:val="en-US" w:eastAsia="zh-CN"/>
        </w:rPr>
        <w:t>87199.56</w:t>
      </w:r>
      <w:r>
        <w:rPr>
          <w:rFonts w:hint="eastAsia" w:ascii="仿宋_GB2312" w:eastAsia="仿宋_GB2312"/>
          <w:bCs/>
          <w:color w:val="000000"/>
          <w:sz w:val="32"/>
          <w:szCs w:val="32"/>
        </w:rPr>
        <w:t>万元，其中一般公共预算</w:t>
      </w:r>
      <w:r>
        <w:rPr>
          <w:rFonts w:hint="eastAsia" w:ascii="仿宋_GB2312" w:eastAsia="仿宋_GB2312"/>
          <w:bCs/>
          <w:color w:val="000000"/>
          <w:sz w:val="32"/>
          <w:szCs w:val="32"/>
          <w:lang w:val="en-US" w:eastAsia="zh-CN"/>
        </w:rPr>
        <w:t>10613.6</w:t>
      </w:r>
      <w:r>
        <w:rPr>
          <w:rFonts w:hint="eastAsia" w:ascii="仿宋_GB2312" w:eastAsia="仿宋_GB2312"/>
          <w:bCs/>
          <w:color w:val="000000"/>
          <w:sz w:val="32"/>
          <w:szCs w:val="32"/>
        </w:rPr>
        <w:t>万元，政府性基金预算</w:t>
      </w:r>
      <w:r>
        <w:rPr>
          <w:rFonts w:hint="eastAsia" w:ascii="仿宋_GB2312" w:eastAsia="仿宋_GB2312"/>
          <w:bCs/>
          <w:color w:val="000000"/>
          <w:sz w:val="32"/>
          <w:szCs w:val="32"/>
          <w:lang w:val="en-US" w:eastAsia="zh-CN"/>
        </w:rPr>
        <w:t>76585.97</w:t>
      </w:r>
      <w:r>
        <w:rPr>
          <w:rFonts w:hint="eastAsia" w:ascii="仿宋_GB2312" w:eastAsia="仿宋_GB2312"/>
          <w:bCs/>
          <w:color w:val="000000"/>
          <w:sz w:val="32"/>
          <w:szCs w:val="32"/>
        </w:rPr>
        <w:t>万元。，按支出性质分类，基本支出安排3132.34万元，项目支出安排</w:t>
      </w:r>
      <w:r>
        <w:rPr>
          <w:rFonts w:hint="eastAsia" w:ascii="仿宋_GB2312" w:eastAsia="仿宋_GB2312"/>
          <w:bCs/>
          <w:color w:val="000000"/>
          <w:sz w:val="32"/>
          <w:szCs w:val="32"/>
          <w:lang w:val="en-US" w:eastAsia="zh-CN"/>
        </w:rPr>
        <w:t>84067.22</w:t>
      </w:r>
      <w:r>
        <w:rPr>
          <w:rFonts w:hint="eastAsia" w:ascii="仿宋_GB2312" w:eastAsia="仿宋_GB2312"/>
          <w:bCs/>
          <w:color w:val="000000"/>
          <w:sz w:val="32"/>
          <w:szCs w:val="32"/>
        </w:rPr>
        <w:t>万元。（一）基本支出：人员经费年初预算支出数</w:t>
      </w:r>
      <w:r>
        <w:rPr>
          <w:rFonts w:hint="eastAsia" w:ascii="仿宋_GB2312" w:eastAsia="仿宋_GB2312"/>
          <w:bCs/>
          <w:sz w:val="32"/>
          <w:szCs w:val="32"/>
        </w:rPr>
        <w:t>2776.84</w:t>
      </w:r>
      <w:r>
        <w:rPr>
          <w:rFonts w:hint="eastAsia" w:ascii="仿宋_GB2312" w:eastAsia="仿宋_GB2312"/>
          <w:bCs/>
          <w:color w:val="000000"/>
          <w:sz w:val="32"/>
          <w:szCs w:val="32"/>
        </w:rPr>
        <w:t>万元，决算支出数</w:t>
      </w:r>
      <w:r>
        <w:rPr>
          <w:rFonts w:hint="eastAsia" w:ascii="仿宋_GB2312" w:eastAsia="仿宋_GB2312"/>
          <w:bCs/>
          <w:sz w:val="32"/>
          <w:szCs w:val="32"/>
        </w:rPr>
        <w:t>2994.60</w:t>
      </w:r>
      <w:r>
        <w:rPr>
          <w:rFonts w:hint="eastAsia" w:ascii="仿宋_GB2312" w:eastAsia="仿宋_GB2312"/>
          <w:bCs/>
          <w:color w:val="000000"/>
          <w:sz w:val="32"/>
          <w:szCs w:val="32"/>
        </w:rPr>
        <w:t>万元；日常公用经费年初预算支出经费</w:t>
      </w:r>
      <w:r>
        <w:rPr>
          <w:rFonts w:hint="eastAsia" w:ascii="仿宋_GB2312" w:eastAsia="仿宋_GB2312"/>
          <w:bCs/>
          <w:sz w:val="32"/>
          <w:szCs w:val="32"/>
        </w:rPr>
        <w:t>355.50</w:t>
      </w:r>
      <w:r>
        <w:rPr>
          <w:rFonts w:hint="eastAsia" w:ascii="仿宋_GB2312" w:eastAsia="仿宋_GB2312"/>
          <w:bCs/>
          <w:color w:val="000000"/>
          <w:sz w:val="32"/>
          <w:szCs w:val="32"/>
        </w:rPr>
        <w:t>万元，决算支出数</w:t>
      </w:r>
      <w:r>
        <w:rPr>
          <w:rFonts w:hint="eastAsia" w:ascii="仿宋_GB2312" w:eastAsia="仿宋_GB2312"/>
          <w:bCs/>
          <w:sz w:val="32"/>
          <w:szCs w:val="32"/>
        </w:rPr>
        <w:t>322.91</w:t>
      </w:r>
      <w:r>
        <w:rPr>
          <w:rFonts w:hint="eastAsia" w:ascii="仿宋_GB2312" w:eastAsia="仿宋_GB2312"/>
          <w:bCs/>
          <w:color w:val="000000"/>
          <w:sz w:val="32"/>
          <w:szCs w:val="32"/>
        </w:rPr>
        <w:t>万元。基本支出比年初预算支出增加的主要原因是人员增加及人员职务调整。</w:t>
      </w:r>
      <w:r>
        <w:rPr>
          <w:rFonts w:hint="eastAsia" w:ascii="仿宋_GB2312" w:hAnsi="华文中宋" w:eastAsia="仿宋_GB2312"/>
          <w:sz w:val="32"/>
          <w:szCs w:val="32"/>
        </w:rPr>
        <w:t xml:space="preserve"> “三公”经费支出情况：</w:t>
      </w:r>
    </w:p>
    <w:p w14:paraId="1750636B">
      <w:pPr>
        <w:pStyle w:val="11"/>
        <w:spacing w:before="0" w:beforeAutospacing="0" w:after="0" w:afterAutospacing="0" w:line="460" w:lineRule="atLeast"/>
        <w:ind w:firstLine="640" w:firstLineChars="200"/>
        <w:jc w:val="both"/>
        <w:rPr>
          <w:rFonts w:ascii="仿宋_GB2312" w:eastAsia="仿宋_GB2312"/>
          <w:bCs/>
          <w:color w:val="000000"/>
          <w:sz w:val="32"/>
          <w:szCs w:val="32"/>
        </w:rPr>
      </w:pPr>
      <w:r>
        <w:rPr>
          <w:rFonts w:hint="eastAsia" w:ascii="仿宋_GB2312" w:hAnsi="华文中宋" w:eastAsia="仿宋_GB2312"/>
          <w:sz w:val="32"/>
          <w:szCs w:val="32"/>
        </w:rPr>
        <w:t>（1）三公经费共开支14.49万元，占年初预算85%。其中出国费为0万元，车辆运行费10.57万元，对比上年减少16%，主要原因是落实过紧日子，车辆运行经费减少；接待费用3.93万元，对比上年增加2%，主要原因是业务工作需要增加了接待费支出。</w:t>
      </w:r>
    </w:p>
    <w:p w14:paraId="4B0EB195">
      <w:pPr>
        <w:snapToGrid w:val="0"/>
        <w:spacing w:line="520" w:lineRule="exact"/>
        <w:ind w:firstLine="480" w:firstLineChars="150"/>
        <w:rPr>
          <w:rFonts w:ascii="仿宋_GB2312" w:hAnsi="华文中宋" w:eastAsia="仿宋_GB2312"/>
          <w:sz w:val="32"/>
          <w:szCs w:val="32"/>
        </w:rPr>
      </w:pPr>
      <w:r>
        <w:rPr>
          <w:rFonts w:hint="eastAsia" w:ascii="仿宋_GB2312" w:hAnsi="华文中宋" w:eastAsia="仿宋_GB2312"/>
          <w:sz w:val="32"/>
          <w:szCs w:val="32"/>
        </w:rPr>
        <w:t>（2）会议费支出情况：会议费开支0.53万元，对比上年减少81%，主要原因是落实过紧日子费用减少。</w:t>
      </w:r>
    </w:p>
    <w:p w14:paraId="17A574F6">
      <w:pPr>
        <w:snapToGrid w:val="0"/>
        <w:spacing w:line="520" w:lineRule="exact"/>
        <w:ind w:firstLine="480" w:firstLineChars="150"/>
        <w:rPr>
          <w:rFonts w:ascii="仿宋_GB2312" w:hAnsi="华文中宋" w:eastAsia="仿宋_GB2312"/>
          <w:sz w:val="32"/>
          <w:szCs w:val="32"/>
        </w:rPr>
      </w:pPr>
      <w:r>
        <w:rPr>
          <w:rFonts w:hint="eastAsia" w:ascii="仿宋_GB2312" w:hAnsi="华文中宋" w:eastAsia="仿宋_GB2312"/>
          <w:sz w:val="32"/>
          <w:szCs w:val="32"/>
        </w:rPr>
        <w:t>（3）培训费支出情况：培训费开支7.05万元，对比上年减少31%，主要原因是落实过紧日子费用减少。</w:t>
      </w:r>
    </w:p>
    <w:p w14:paraId="472B9D24">
      <w:pPr>
        <w:pStyle w:val="11"/>
        <w:spacing w:before="0" w:beforeAutospacing="0" w:after="0" w:afterAutospacing="0" w:line="460" w:lineRule="atLeast"/>
        <w:ind w:firstLine="640" w:firstLineChars="200"/>
        <w:jc w:val="both"/>
        <w:rPr>
          <w:rFonts w:ascii="仿宋_GB2312" w:eastAsia="仿宋_GB2312"/>
          <w:bCs/>
          <w:color w:val="000000"/>
          <w:sz w:val="32"/>
          <w:szCs w:val="32"/>
        </w:rPr>
      </w:pPr>
      <w:r>
        <w:rPr>
          <w:rFonts w:hint="eastAsia" w:ascii="仿宋_GB2312" w:eastAsia="仿宋_GB2312"/>
          <w:bCs/>
          <w:color w:val="000000"/>
          <w:sz w:val="32"/>
          <w:szCs w:val="32"/>
        </w:rPr>
        <w:t>（二）项目支出：其他国有土地使用权出让收入安排支出</w:t>
      </w:r>
      <w:r>
        <w:rPr>
          <w:rFonts w:hint="eastAsia" w:ascii="仿宋_GB2312" w:eastAsia="仿宋_GB2312"/>
          <w:bCs/>
          <w:color w:val="000000"/>
          <w:sz w:val="32"/>
          <w:szCs w:val="32"/>
          <w:lang w:val="en-US" w:eastAsia="zh-CN"/>
        </w:rPr>
        <w:t>84067.22</w:t>
      </w:r>
      <w:r>
        <w:rPr>
          <w:rFonts w:hint="eastAsia" w:ascii="仿宋_GB2312" w:eastAsia="仿宋_GB2312"/>
          <w:bCs/>
          <w:color w:val="000000"/>
          <w:sz w:val="32"/>
          <w:szCs w:val="32"/>
        </w:rPr>
        <w:t>万元，决算支出数54031万元；自然资源海洋气象预算支出5031.43万元，决算支出数6536.50万元；在专项资金下达和拨付方面，我们严格按照年初预算安排，根据工作进度向财政申请资金，经过审核下达到我部门，经过经办人、部门负责人和财务人员的严格审核后报领导审批后拨付。</w:t>
      </w:r>
    </w:p>
    <w:p w14:paraId="7A7F1142">
      <w:p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二、自评工作开展情况</w:t>
      </w:r>
    </w:p>
    <w:p w14:paraId="30C513C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olor w:val="000000"/>
          <w:sz w:val="32"/>
          <w:szCs w:val="32"/>
        </w:rPr>
        <w:t>按照玉市财绩</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 xml:space="preserve"> 1</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rPr>
        <w:t>文件要求，对照承担的相应项目、年初工作任务和绩效目标，各科室和二层机构首先认真开展本单位的自评工作，其次汇总进行复评，确保自评报告和数据真实、完整。</w:t>
      </w:r>
      <w:r>
        <w:rPr>
          <w:rFonts w:hint="eastAsia" w:ascii="Times New Roman" w:hAnsi="Times New Roman" w:eastAsia="仿宋_GB2312"/>
          <w:sz w:val="32"/>
          <w:szCs w:val="32"/>
        </w:rPr>
        <w:t>项目支出数量38个、自评数量38个、自评覆盖率100%。</w:t>
      </w:r>
    </w:p>
    <w:p w14:paraId="7BBC838B">
      <w:pPr>
        <w:numPr>
          <w:ilvl w:val="0"/>
          <w:numId w:val="1"/>
        </w:num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自评结果及分析</w:t>
      </w:r>
    </w:p>
    <w:p w14:paraId="537D97D1">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（一）部门整体支出绩效自评结果：</w:t>
      </w:r>
      <w:r>
        <w:rPr>
          <w:rFonts w:hint="eastAsia" w:ascii="仿宋_GB2312" w:eastAsia="仿宋_GB2312"/>
          <w:sz w:val="32"/>
          <w:szCs w:val="32"/>
        </w:rPr>
        <w:t>自评总分96.31分，评价等级为一等等级。按绩效指标分析如下：</w:t>
      </w:r>
    </w:p>
    <w:p w14:paraId="578EADAF">
      <w:pPr>
        <w:adjustRightInd w:val="0"/>
        <w:snapToGrid w:val="0"/>
        <w:spacing w:line="560" w:lineRule="exact"/>
        <w:ind w:firstLine="630" w:firstLineChars="196"/>
        <w:rPr>
          <w:rFonts w:ascii="仿宋_GB2312" w:hAnsi="Times New Roman" w:eastAsia="仿宋_GB2312"/>
          <w:b/>
          <w:bCs/>
          <w:color w:val="000000"/>
          <w:sz w:val="32"/>
          <w:szCs w:val="32"/>
        </w:rPr>
      </w:pPr>
      <w:r>
        <w:rPr>
          <w:rFonts w:hint="eastAsia" w:ascii="仿宋_GB2312" w:hAnsi="Times New Roman" w:eastAsia="仿宋_GB2312"/>
          <w:b/>
          <w:bCs/>
          <w:color w:val="000000"/>
          <w:sz w:val="32"/>
          <w:szCs w:val="32"/>
        </w:rPr>
        <w:t>1.产出指标（满分50分，得50分）</w:t>
      </w:r>
    </w:p>
    <w:p w14:paraId="312B3EDA">
      <w:pPr>
        <w:adjustRightInd w:val="0"/>
        <w:snapToGrid w:val="0"/>
        <w:spacing w:line="560" w:lineRule="exact"/>
        <w:ind w:left="510" w:leftChars="243"/>
      </w:pPr>
      <w:r>
        <w:rPr>
          <w:rFonts w:hint="eastAsia" w:ascii="仿宋" w:hAnsi="仿宋" w:eastAsia="仿宋"/>
          <w:sz w:val="32"/>
          <w:szCs w:val="32"/>
        </w:rPr>
        <w:t>（1）产出数量（满分20分，得20分）：</w:t>
      </w:r>
    </w:p>
    <w:p w14:paraId="3B159DC4">
      <w:pPr>
        <w:adjustRightInd w:val="0"/>
        <w:snapToGrid w:val="0"/>
        <w:spacing w:line="560" w:lineRule="exact"/>
        <w:ind w:firstLine="640" w:firstLineChars="200"/>
        <w:rPr>
          <w:rFonts w:ascii="仿宋_GB2312" w:hAnsi="Helvetica" w:eastAsia="仿宋_GB2312"/>
          <w:color w:val="5C6166"/>
          <w:sz w:val="32"/>
          <w:szCs w:val="32"/>
          <w:shd w:val="clear" w:color="auto" w:fill="auto"/>
        </w:rPr>
      </w:pPr>
      <w:r>
        <w:rPr>
          <w:rFonts w:hint="eastAsia" w:ascii="仿宋_GB2312" w:hAnsi="Helvetica" w:eastAsia="仿宋_GB2312"/>
          <w:color w:val="5C6166"/>
          <w:sz w:val="32"/>
          <w:szCs w:val="32"/>
          <w:shd w:val="clear" w:color="auto" w:fill="auto"/>
        </w:rPr>
        <w:t>编制国土空间规划和相关专项规划数量2个;不动产统一确权登记完成数量7万宗;</w:t>
      </w:r>
      <w:r>
        <w:rPr>
          <w:shd w:val="clear" w:color="auto" w:fill="auto"/>
        </w:rPr>
        <w:t xml:space="preserve"> </w:t>
      </w:r>
      <w:r>
        <w:rPr>
          <w:rFonts w:hint="eastAsia" w:ascii="仿宋_GB2312" w:hAnsi="Helvetica" w:eastAsia="仿宋_GB2312"/>
          <w:color w:val="5C6166"/>
          <w:sz w:val="32"/>
          <w:szCs w:val="32"/>
          <w:shd w:val="clear" w:color="auto" w:fill="auto"/>
        </w:rPr>
        <w:t>开展综合治理地质灾害项目前期工作次数2次;</w:t>
      </w:r>
      <w:r>
        <w:rPr>
          <w:rFonts w:hint="eastAsia" w:ascii="仿宋_GB2312" w:eastAsia="仿宋_GB2312"/>
          <w:sz w:val="32"/>
          <w:szCs w:val="32"/>
          <w:shd w:val="clear" w:color="auto" w:fill="auto"/>
        </w:rPr>
        <w:t xml:space="preserve"> 发送地质灾害预警信息数量100万条</w:t>
      </w:r>
      <w:r>
        <w:rPr>
          <w:rFonts w:hint="eastAsia" w:ascii="仿宋_GB2312" w:hAnsi="Helvetica" w:eastAsia="仿宋_GB2312"/>
          <w:color w:val="5C6166"/>
          <w:sz w:val="32"/>
          <w:szCs w:val="32"/>
          <w:shd w:val="clear" w:color="auto" w:fill="auto"/>
        </w:rPr>
        <w:t>;矿产资源管理与开发保护督导次数2次;编制年度国有自然资源资产管理情况专项报告1个;组织全系统干部职工培训期数20期;地图市场检查3家;测绘资质巡查30%;测绘质量监督检查30%;测绘安全生产检查30%;测绘成果保密检查20个单位;组织县（市、区）执法大巡查次数3次。完成目标任务。</w:t>
      </w:r>
    </w:p>
    <w:p w14:paraId="3373B869">
      <w:pPr>
        <w:adjustRightInd w:val="0"/>
        <w:snapToGrid w:val="0"/>
        <w:spacing w:line="560" w:lineRule="exact"/>
        <w:ind w:firstLine="480" w:firstLineChars="150"/>
      </w:pPr>
      <w:r>
        <w:rPr>
          <w:rFonts w:hint="eastAsia" w:ascii="仿宋" w:hAnsi="仿宋" w:eastAsia="仿宋"/>
          <w:sz w:val="32"/>
          <w:szCs w:val="32"/>
        </w:rPr>
        <w:t>（2）产出质量（满分10分，得10分）：</w:t>
      </w:r>
    </w:p>
    <w:p w14:paraId="39DA5233">
      <w:pPr>
        <w:adjustRightInd w:val="0"/>
        <w:snapToGrid w:val="0"/>
        <w:spacing w:line="560" w:lineRule="exact"/>
        <w:ind w:firstLine="640" w:firstLineChars="200"/>
        <w:rPr>
          <w:shd w:val="clear" w:color="auto" w:fill="auto"/>
        </w:rPr>
      </w:pPr>
      <w:r>
        <w:rPr>
          <w:rFonts w:hint="eastAsia" w:ascii="仿宋_GB2312" w:hAnsi="Helvetica" w:eastAsia="仿宋_GB2312"/>
          <w:color w:val="5C6166"/>
          <w:sz w:val="32"/>
          <w:szCs w:val="32"/>
          <w:shd w:val="clear" w:color="auto" w:fill="auto"/>
        </w:rPr>
        <w:t>规划成果评审通过率、不动产登记合格率均为100%，地质灾害预警信息发布覆盖率、目标参训对象参训率、地图市场检查问题整改完成率、测绘资质巡查问题整改完成率、测绘成果保密检查整改完成率、测绘质量监督检查整改完成率均为90%。</w:t>
      </w:r>
    </w:p>
    <w:p w14:paraId="7AE18D2A">
      <w:pPr>
        <w:pStyle w:val="2"/>
        <w:spacing w:after="0" w:line="560" w:lineRule="exact"/>
        <w:rPr>
          <w:rFonts w:ascii="仿宋" w:hAnsi="仿宋" w:eastAsia="仿宋"/>
          <w:sz w:val="32"/>
          <w:szCs w:val="32"/>
        </w:rPr>
      </w:pPr>
      <w:r>
        <w:rPr>
          <w:rFonts w:hint="eastAsia" w:ascii="仿宋" w:hAnsi="仿宋" w:eastAsia="仿宋"/>
          <w:sz w:val="32"/>
          <w:szCs w:val="32"/>
        </w:rPr>
        <w:t xml:space="preserve">   （3</w:t>
      </w:r>
      <w:r>
        <w:rPr>
          <w:rFonts w:ascii="仿宋" w:hAnsi="仿宋" w:eastAsia="仿宋"/>
          <w:sz w:val="32"/>
          <w:szCs w:val="32"/>
        </w:rPr>
        <w:t>）</w:t>
      </w:r>
      <w:r>
        <w:rPr>
          <w:rFonts w:hint="eastAsia" w:ascii="仿宋" w:hAnsi="仿宋" w:eastAsia="仿宋"/>
          <w:sz w:val="32"/>
          <w:szCs w:val="32"/>
        </w:rPr>
        <w:t>产出时效（满分10分，得10分）：</w:t>
      </w:r>
    </w:p>
    <w:p w14:paraId="20C12349">
      <w:pPr>
        <w:pStyle w:val="2"/>
        <w:spacing w:after="0" w:line="560" w:lineRule="exact"/>
        <w:ind w:firstLine="640" w:firstLineChars="200"/>
        <w:rPr>
          <w:rFonts w:ascii="仿宋" w:hAnsi="仿宋" w:eastAsia="仿宋"/>
          <w:sz w:val="32"/>
          <w:szCs w:val="32"/>
        </w:rPr>
      </w:pPr>
      <w:r>
        <w:rPr>
          <w:rFonts w:hint="eastAsia" w:ascii="仿宋" w:hAnsi="仿宋" w:eastAsia="仿宋"/>
          <w:sz w:val="32"/>
          <w:szCs w:val="32"/>
        </w:rPr>
        <w:t>一般类型不动产登记办理时限2个工作日，规划成果提交及时率、监督检查巡查工作开展及时率、测绘资质单位监督检查工作报告提交及时率均为100%，，完成目标任务。</w:t>
      </w:r>
    </w:p>
    <w:p w14:paraId="330260DE">
      <w:pPr>
        <w:pStyle w:val="2"/>
        <w:spacing w:after="0" w:line="560" w:lineRule="exact"/>
        <w:ind w:firstLine="480" w:firstLineChars="150"/>
        <w:rPr>
          <w:rFonts w:ascii="仿宋" w:hAnsi="仿宋" w:eastAsia="仿宋"/>
          <w:sz w:val="32"/>
          <w:szCs w:val="32"/>
        </w:rPr>
      </w:pPr>
      <w:r>
        <w:rPr>
          <w:rFonts w:hint="eastAsia" w:ascii="仿宋" w:hAnsi="仿宋" w:eastAsia="仿宋"/>
          <w:sz w:val="32"/>
          <w:szCs w:val="32"/>
        </w:rPr>
        <w:t>（4）产出成本（满分10分，得10分）：</w:t>
      </w:r>
    </w:p>
    <w:p w14:paraId="17810B45">
      <w:pPr>
        <w:pStyle w:val="2"/>
        <w:spacing w:after="0" w:line="560" w:lineRule="exact"/>
        <w:rPr>
          <w:rFonts w:ascii="仿宋" w:hAnsi="仿宋" w:eastAsia="仿宋"/>
          <w:sz w:val="32"/>
          <w:szCs w:val="32"/>
        </w:rPr>
      </w:pPr>
      <w:r>
        <w:rPr>
          <w:rFonts w:hint="eastAsia" w:ascii="仿宋" w:hAnsi="仿宋" w:eastAsia="仿宋"/>
          <w:sz w:val="32"/>
          <w:szCs w:val="32"/>
        </w:rPr>
        <w:t>预算超支率为0%，未超支。</w:t>
      </w:r>
    </w:p>
    <w:p w14:paraId="52CB8025">
      <w:pPr>
        <w:adjustRightInd w:val="0"/>
        <w:snapToGrid w:val="0"/>
        <w:spacing w:line="560" w:lineRule="exact"/>
        <w:ind w:firstLine="643" w:firstLineChars="200"/>
        <w:rPr>
          <w:rFonts w:ascii="仿宋_GB2312" w:hAnsi="Times New Roman" w:eastAsia="仿宋_GB2312"/>
          <w:b/>
          <w:bCs/>
          <w:color w:val="000000"/>
          <w:sz w:val="32"/>
          <w:szCs w:val="32"/>
        </w:rPr>
      </w:pPr>
      <w:r>
        <w:rPr>
          <w:rFonts w:hint="eastAsia" w:ascii="仿宋_GB2312" w:hAnsi="Times New Roman" w:eastAsia="仿宋_GB2312"/>
          <w:b/>
          <w:bCs/>
          <w:color w:val="000000"/>
          <w:sz w:val="32"/>
          <w:szCs w:val="32"/>
        </w:rPr>
        <w:t>2.效益指标（满分30分，得30分）</w:t>
      </w:r>
    </w:p>
    <w:p w14:paraId="42405105">
      <w:pPr>
        <w:adjustRightInd w:val="0"/>
        <w:snapToGrid w:val="0"/>
        <w:spacing w:line="560" w:lineRule="exact"/>
        <w:ind w:firstLine="480" w:firstLineChars="15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社会效益（满分10分，得10分）：</w:t>
      </w:r>
    </w:p>
    <w:p w14:paraId="21F94B5D">
      <w:pPr>
        <w:adjustRightInd w:val="0"/>
        <w:snapToGrid w:val="0"/>
        <w:spacing w:line="560" w:lineRule="exact"/>
        <w:ind w:firstLine="480" w:firstLineChars="150"/>
        <w:rPr>
          <w:rFonts w:ascii="仿宋_GB2312" w:hAnsi="Helvetica" w:eastAsia="仿宋_GB2312"/>
          <w:color w:val="5C6166"/>
          <w:sz w:val="32"/>
          <w:szCs w:val="32"/>
          <w:shd w:val="clear" w:color="auto" w:fill="auto"/>
        </w:rPr>
      </w:pPr>
      <w:r>
        <w:rPr>
          <w:rFonts w:hint="eastAsia" w:ascii="仿宋_GB2312" w:hAnsi="Helvetica" w:eastAsia="仿宋_GB2312"/>
          <w:color w:val="5C6166"/>
          <w:sz w:val="32"/>
          <w:szCs w:val="32"/>
          <w:shd w:val="clear" w:color="auto" w:fill="auto"/>
        </w:rPr>
        <w:t>不动产登记服务水平提升情况、测绘成果质量水平提高情况、“问题地图”销售刊登改善情况、城市空间利用水平提升情况、监测预警区地质灾害防治能力提升情况都达到预期指标。完成目标任务。</w:t>
      </w:r>
    </w:p>
    <w:p w14:paraId="63DB7340">
      <w:pPr>
        <w:pStyle w:val="2"/>
        <w:spacing w:after="0" w:line="560" w:lineRule="exact"/>
        <w:rPr>
          <w:rFonts w:ascii="仿宋_GB2312" w:eastAsia="仿宋_GB2312"/>
          <w:sz w:val="32"/>
          <w:szCs w:val="32"/>
        </w:rPr>
      </w:pPr>
      <w:r>
        <w:rPr>
          <w:rFonts w:hint="eastAsia"/>
        </w:rPr>
        <w:t xml:space="preserve">    </w:t>
      </w:r>
      <w:r>
        <w:rPr>
          <w:rFonts w:hint="eastAsia" w:ascii="仿宋_GB2312" w:eastAsia="仿宋_GB2312"/>
        </w:rPr>
        <w:t xml:space="preserve"> </w:t>
      </w:r>
      <w:r>
        <w:rPr>
          <w:rFonts w:hint="eastAsia" w:ascii="仿宋_GB2312" w:eastAsia="仿宋_GB2312"/>
          <w:sz w:val="32"/>
          <w:szCs w:val="32"/>
        </w:rPr>
        <w:t>(2)生态效益</w:t>
      </w:r>
      <w:r>
        <w:rPr>
          <w:rFonts w:hint="eastAsia" w:ascii="仿宋" w:hAnsi="仿宋" w:eastAsia="仿宋"/>
          <w:sz w:val="32"/>
          <w:szCs w:val="32"/>
        </w:rPr>
        <w:t>（满分10分，得10分）</w:t>
      </w:r>
      <w:r>
        <w:rPr>
          <w:rFonts w:hint="eastAsia" w:ascii="仿宋_GB2312" w:eastAsia="仿宋_GB2312"/>
          <w:sz w:val="32"/>
          <w:szCs w:val="32"/>
        </w:rPr>
        <w:t>：</w:t>
      </w:r>
    </w:p>
    <w:p w14:paraId="5596882A">
      <w:pPr>
        <w:pStyle w:val="2"/>
        <w:spacing w:after="0" w:line="560" w:lineRule="exact"/>
        <w:ind w:firstLine="480" w:firstLineChars="150"/>
        <w:rPr>
          <w:rFonts w:ascii="仿宋_GB2312" w:eastAsia="仿宋_GB2312"/>
          <w:sz w:val="32"/>
          <w:szCs w:val="32"/>
        </w:rPr>
      </w:pPr>
      <w:r>
        <w:rPr>
          <w:rFonts w:hint="eastAsia" w:ascii="仿宋_GB2312" w:eastAsia="仿宋_GB2312"/>
          <w:sz w:val="32"/>
          <w:szCs w:val="32"/>
        </w:rPr>
        <w:t>消除了地质灾害隐患，及时得到了有效治理，保证了人民群众的生命和财产安全都达到预期指标。完成目标任务。</w:t>
      </w:r>
    </w:p>
    <w:p w14:paraId="7B3056BC">
      <w:pPr>
        <w:pStyle w:val="2"/>
        <w:spacing w:after="0" w:line="560" w:lineRule="exact"/>
        <w:ind w:firstLine="480" w:firstLineChars="150"/>
        <w:rPr>
          <w:rFonts w:ascii="仿宋_GB2312" w:eastAsia="仿宋_GB2312"/>
          <w:sz w:val="32"/>
          <w:szCs w:val="32"/>
        </w:rPr>
      </w:pPr>
      <w:r>
        <w:rPr>
          <w:rFonts w:hint="eastAsia" w:ascii="仿宋_GB2312" w:eastAsia="仿宋_GB2312"/>
          <w:sz w:val="32"/>
          <w:szCs w:val="32"/>
        </w:rPr>
        <w:t>（3）可持续影响</w:t>
      </w:r>
      <w:r>
        <w:rPr>
          <w:rFonts w:hint="eastAsia" w:ascii="仿宋" w:hAnsi="仿宋" w:eastAsia="仿宋"/>
          <w:sz w:val="32"/>
          <w:szCs w:val="32"/>
        </w:rPr>
        <w:t>（满分10分，得10分）</w:t>
      </w:r>
      <w:r>
        <w:rPr>
          <w:rFonts w:hint="eastAsia" w:ascii="仿宋_GB2312" w:eastAsia="仿宋_GB2312"/>
          <w:sz w:val="32"/>
          <w:szCs w:val="32"/>
        </w:rPr>
        <w:t>：</w:t>
      </w:r>
    </w:p>
    <w:p w14:paraId="35A74363">
      <w:pPr>
        <w:pStyle w:val="2"/>
        <w:spacing w:after="0" w:line="560" w:lineRule="exact"/>
        <w:ind w:firstLine="640" w:firstLineChars="200"/>
        <w:rPr>
          <w:rFonts w:ascii="仿宋_GB2312" w:eastAsia="仿宋_GB2312"/>
          <w:sz w:val="32"/>
          <w:szCs w:val="32"/>
        </w:rPr>
      </w:pPr>
      <w:r>
        <w:rPr>
          <w:rFonts w:hint="eastAsia" w:ascii="仿宋_GB2312" w:eastAsia="仿宋_GB2312"/>
          <w:sz w:val="32"/>
          <w:szCs w:val="32"/>
        </w:rPr>
        <w:t>玉林市国土空间规划建设可持续性达到15年。完成目标任务。</w:t>
      </w:r>
    </w:p>
    <w:p w14:paraId="0075E437">
      <w:pPr>
        <w:pStyle w:val="2"/>
        <w:spacing w:after="0" w:line="560" w:lineRule="exact"/>
        <w:ind w:firstLine="643" w:firstLineChars="200"/>
        <w:rPr>
          <w:rFonts w:ascii="仿宋_GB2312" w:eastAsia="仿宋_GB2312"/>
          <w:sz w:val="32"/>
          <w:szCs w:val="32"/>
        </w:rPr>
      </w:pPr>
      <w:r>
        <w:rPr>
          <w:rFonts w:hint="eastAsia" w:ascii="仿宋_GB2312" w:hAnsi="Times New Roman" w:eastAsia="仿宋_GB2312"/>
          <w:b/>
          <w:bCs/>
          <w:color w:val="000000"/>
          <w:sz w:val="32"/>
          <w:szCs w:val="32"/>
        </w:rPr>
        <w:t>3.满意度指标（满分10分，得10分）</w:t>
      </w:r>
    </w:p>
    <w:p w14:paraId="76B63CE4">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社会公众满意度高于90%。完成目标任务。</w:t>
      </w:r>
    </w:p>
    <w:p w14:paraId="60926C70">
      <w:pPr>
        <w:adjustRightInd w:val="0"/>
        <w:snapToGrid w:val="0"/>
        <w:spacing w:line="560" w:lineRule="exact"/>
        <w:ind w:firstLine="643" w:firstLineChars="200"/>
        <w:rPr>
          <w:rFonts w:ascii="仿宋_GB2312" w:hAnsi="Times New Roman" w:eastAsia="仿宋_GB2312"/>
          <w:b/>
          <w:bCs/>
          <w:color w:val="000000"/>
          <w:sz w:val="32"/>
          <w:szCs w:val="32"/>
        </w:rPr>
      </w:pPr>
      <w:r>
        <w:rPr>
          <w:rFonts w:hint="eastAsia" w:ascii="仿宋_GB2312" w:hAnsi="Times New Roman" w:eastAsia="仿宋_GB2312"/>
          <w:b/>
          <w:bCs/>
          <w:color w:val="000000"/>
          <w:sz w:val="32"/>
          <w:szCs w:val="32"/>
        </w:rPr>
        <w:t>4.预算执行率（满分10分，得6.31分）</w:t>
      </w:r>
    </w:p>
    <w:p w14:paraId="2891E455">
      <w:pPr>
        <w:adjustRightInd w:val="0"/>
        <w:snapToGrid w:val="0"/>
        <w:spacing w:line="560" w:lineRule="exact"/>
        <w:ind w:left="479" w:leftChars="228" w:firstLine="160" w:firstLineChars="50"/>
        <w:rPr>
          <w:rFonts w:ascii="仿宋" w:hAnsi="仿宋" w:eastAsia="仿宋"/>
          <w:sz w:val="32"/>
          <w:szCs w:val="32"/>
        </w:rPr>
      </w:pPr>
      <w:r>
        <w:rPr>
          <w:rFonts w:hint="eastAsia" w:ascii="仿宋" w:hAnsi="仿宋" w:eastAsia="仿宋"/>
          <w:sz w:val="32"/>
          <w:szCs w:val="32"/>
        </w:rPr>
        <w:t>2024年落实资金87199.56万元，已支付55040.35万元，资金支付率63.12%。</w:t>
      </w:r>
    </w:p>
    <w:p w14:paraId="2CD67898">
      <w:pPr>
        <w:pStyle w:val="2"/>
        <w:spacing w:after="0" w:line="560" w:lineRule="exact"/>
        <w:rPr>
          <w:rFonts w:ascii="仿宋_GB2312" w:eastAsia="仿宋_GB2312"/>
          <w:sz w:val="32"/>
          <w:szCs w:val="32"/>
        </w:rPr>
      </w:pPr>
      <w:r>
        <w:rPr>
          <w:rFonts w:hint="eastAsia"/>
        </w:rPr>
        <w:t xml:space="preserve">   </w:t>
      </w:r>
      <w:r>
        <w:rPr>
          <w:rFonts w:hint="eastAsia" w:ascii="仿宋_GB2312" w:eastAsia="仿宋_GB2312"/>
          <w:sz w:val="32"/>
          <w:szCs w:val="32"/>
        </w:rPr>
        <w:t xml:space="preserve"> </w:t>
      </w:r>
      <w:r>
        <w:rPr>
          <w:rFonts w:hint="eastAsia" w:ascii="Times New Roman" w:hAnsi="Times New Roman" w:eastAsia="仿宋_GB2312"/>
          <w:sz w:val="32"/>
          <w:szCs w:val="32"/>
        </w:rPr>
        <w:t xml:space="preserve">（二）项目支出绩效自评结果: </w:t>
      </w:r>
    </w:p>
    <w:p w14:paraId="6B97005D">
      <w:pPr>
        <w:pStyle w:val="2"/>
        <w:spacing w:after="0" w:line="560" w:lineRule="exact"/>
        <w:ind w:firstLine="480" w:firstLineChars="150"/>
        <w:rPr>
          <w:rFonts w:ascii="仿宋_GB2312" w:eastAsia="仿宋_GB2312"/>
          <w:sz w:val="32"/>
          <w:szCs w:val="32"/>
        </w:rPr>
      </w:pPr>
      <w:r>
        <w:rPr>
          <w:rFonts w:hint="eastAsia" w:ascii="Times New Roman" w:hAnsi="Times New Roman" w:eastAsia="仿宋_GB2312"/>
          <w:sz w:val="32"/>
          <w:szCs w:val="32"/>
        </w:rPr>
        <w:t>项目自评得分情况（平均分91.03分、评分等级：26个项目为一等等级、12个项目为二等等级，38个项目的数量指标、质量指标、时效指标、成本指标、效益指标、满意度指标都能按年初设定的绩效目标完成。</w:t>
      </w:r>
    </w:p>
    <w:p w14:paraId="41FDE1E2">
      <w:pPr>
        <w:ind w:firstLine="640" w:firstLineChars="200"/>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四、自评发现的问题和改进措施</w:t>
      </w:r>
    </w:p>
    <w:p w14:paraId="430FFC16">
      <w:pPr>
        <w:ind w:firstLine="640" w:firstLineChars="200"/>
        <w:outlineLvl w:val="0"/>
        <w:rPr>
          <w:rFonts w:ascii="仿宋_GB2312" w:eastAsia="仿宋_GB2312" w:hAnsiTheme="minorEastAsia"/>
          <w:bCs/>
          <w:sz w:val="32"/>
          <w:szCs w:val="32"/>
        </w:rPr>
      </w:pPr>
      <w:r>
        <w:rPr>
          <w:rFonts w:hint="eastAsia" w:ascii="仿宋_GB2312" w:eastAsia="仿宋_GB2312" w:hAnsiTheme="minorEastAsia"/>
          <w:bCs/>
          <w:sz w:val="32"/>
          <w:szCs w:val="32"/>
        </w:rPr>
        <w:t>存在问题方面：1、由于资金申请需要走流程，因此从申请到拨付的时间过久。2、由于项目进展慢造成资金使用率不均，容易造成上半年缓慢，下半年赶任务。3、目前经济低迷，在“三保”情况下我部门的经费非常紧张，很多项目完成了，由于财政困难无法支付合同款。4、上级下达的专项资金存在结余较多情况，主要由于上级资金大部分是年中下达，而项目开展工作基本在年初制定完成。存在上级下达的资金无法提前测算使项目安排资金不够完善;另因财政资金紧张未批复我局申请的部分上级转移资金项目，无法进行支付手续。</w:t>
      </w:r>
    </w:p>
    <w:p w14:paraId="2B0CDD00">
      <w:pPr>
        <w:ind w:firstLine="640" w:firstLineChars="200"/>
        <w:outlineLvl w:val="0"/>
        <w:rPr>
          <w:rFonts w:ascii="仿宋_GB2312" w:eastAsia="仿宋_GB2312" w:hAnsiTheme="minorEastAsia"/>
          <w:bCs/>
          <w:sz w:val="32"/>
          <w:szCs w:val="32"/>
        </w:rPr>
      </w:pPr>
      <w:r>
        <w:rPr>
          <w:rFonts w:hint="eastAsia" w:ascii="仿宋_GB2312" w:eastAsia="仿宋_GB2312" w:hAnsiTheme="minorEastAsia"/>
          <w:bCs/>
          <w:sz w:val="32"/>
          <w:szCs w:val="32"/>
        </w:rPr>
        <w:t>改进措施：下一步我们继续推进各项工作的开展，对于存在的问题认真对待，加强改进；特别是项目的进度加强管理，促进项目效益更大化；对于资金支付方面加强督促，专人跟进，达到效率的最大化。</w:t>
      </w:r>
    </w:p>
    <w:p w14:paraId="579FCEA8">
      <w:pPr>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五、自评工作建议</w:t>
      </w:r>
    </w:p>
    <w:p w14:paraId="38CA4E97">
      <w:pPr>
        <w:pStyle w:val="2"/>
        <w:spacing w:after="0"/>
        <w:rPr>
          <w:sz w:val="32"/>
          <w:szCs w:val="32"/>
        </w:rPr>
      </w:pPr>
      <w:r>
        <w:rPr>
          <w:rFonts w:hint="eastAsia"/>
        </w:rPr>
        <w:t xml:space="preserve">        </w:t>
      </w:r>
      <w:r>
        <w:rPr>
          <w:rFonts w:hint="eastAsia"/>
          <w:sz w:val="32"/>
          <w:szCs w:val="32"/>
        </w:rPr>
        <w:t>无</w:t>
      </w:r>
    </w:p>
    <w:p w14:paraId="7F617432">
      <w:pPr>
        <w:pStyle w:val="2"/>
        <w:spacing w:after="0"/>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六、绩效自评结果拟应用和公开情况</w:t>
      </w:r>
    </w:p>
    <w:p w14:paraId="6DCFC205">
      <w:pPr>
        <w:pStyle w:val="2"/>
        <w:spacing w:after="0"/>
        <w:ind w:firstLine="640" w:firstLineChars="200"/>
        <w:rPr>
          <w:sz w:val="32"/>
          <w:szCs w:val="32"/>
        </w:rPr>
      </w:pPr>
      <w:r>
        <w:rPr>
          <w:rFonts w:hint="eastAsia" w:ascii="Times New Roman" w:hAnsi="Times New Roman" w:eastAsia="仿宋_GB2312"/>
          <w:color w:val="000000"/>
          <w:sz w:val="32"/>
          <w:szCs w:val="32"/>
        </w:rPr>
        <w:t>（一）</w:t>
      </w:r>
      <w:r>
        <w:rPr>
          <w:rFonts w:hint="eastAsia" w:ascii="Times New Roman" w:hAnsi="Times New Roman" w:eastAsia="仿宋_GB2312" w:cs="仿宋_GB2312"/>
          <w:color w:val="000000"/>
          <w:sz w:val="32"/>
          <w:szCs w:val="32"/>
        </w:rPr>
        <w:t>自评结果拟应用情况</w:t>
      </w:r>
      <w:r>
        <w:rPr>
          <w:rFonts w:hint="eastAsia" w:ascii="Times New Roman" w:hAnsi="Times New Roman" w:eastAsia="仿宋_GB2312"/>
          <w:color w:val="000000"/>
          <w:sz w:val="32"/>
          <w:szCs w:val="32"/>
        </w:rPr>
        <w:t>。</w:t>
      </w:r>
    </w:p>
    <w:p w14:paraId="5C792D4A">
      <w:pPr>
        <w:pStyle w:val="2"/>
        <w:spacing w:after="0" w:line="560" w:lineRule="exact"/>
        <w:ind w:firstLine="315" w:firstLineChars="150"/>
        <w:rPr>
          <w:rFonts w:ascii="仿宋_GB2312" w:eastAsia="仿宋_GB2312"/>
          <w:sz w:val="32"/>
          <w:szCs w:val="32"/>
        </w:rPr>
      </w:pPr>
      <w:r>
        <w:rPr>
          <w:rFonts w:hint="eastAsia"/>
        </w:rPr>
        <w:t xml:space="preserve">       </w:t>
      </w:r>
      <w:r>
        <w:rPr>
          <w:rFonts w:hint="eastAsia" w:ascii="仿宋_GB2312" w:eastAsia="仿宋_GB2312"/>
          <w:sz w:val="32"/>
          <w:szCs w:val="32"/>
        </w:rPr>
        <w:t>将绩效自评结果作为下年度预算配置、预算执行、预算管理的重要参照依据，不断细化绩效评价指标，提高资金使用效益。</w:t>
      </w:r>
    </w:p>
    <w:p w14:paraId="0001B91B">
      <w:pPr>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olor w:val="000000"/>
          <w:sz w:val="32"/>
          <w:szCs w:val="32"/>
        </w:rPr>
        <w:t>（二）</w:t>
      </w:r>
      <w:r>
        <w:rPr>
          <w:rFonts w:hint="eastAsia" w:ascii="Times New Roman" w:hAnsi="Times New Roman" w:eastAsia="仿宋_GB2312" w:cs="仿宋_GB2312"/>
          <w:color w:val="000000"/>
          <w:sz w:val="32"/>
          <w:szCs w:val="32"/>
        </w:rPr>
        <w:t>自评结果拟公开情况。</w:t>
      </w:r>
    </w:p>
    <w:p w14:paraId="2B46FD5E">
      <w:pPr>
        <w:pStyle w:val="2"/>
        <w:spacing w:after="0"/>
        <w:rPr>
          <w:rFonts w:ascii="仿宋_GB2312" w:eastAsia="仿宋_GB2312"/>
          <w:sz w:val="32"/>
          <w:szCs w:val="32"/>
        </w:rPr>
      </w:pPr>
      <w:r>
        <w:rPr>
          <w:rFonts w:hint="eastAsia"/>
        </w:rPr>
        <w:t xml:space="preserve">        </w:t>
      </w:r>
      <w:r>
        <w:rPr>
          <w:rFonts w:hint="eastAsia" w:ascii="仿宋_GB2312" w:eastAsia="仿宋_GB2312"/>
          <w:sz w:val="32"/>
          <w:szCs w:val="32"/>
        </w:rPr>
        <w:t>部门预算绩效自评报告和自评表将同2024年部门决算在门户网站同步公开。</w:t>
      </w:r>
    </w:p>
    <w:p w14:paraId="0FD725DC">
      <w:pPr>
        <w:pStyle w:val="6"/>
        <w:ind w:firstLine="640" w:firstLineChars="200"/>
        <w:jc w:val="left"/>
        <w:rPr>
          <w:rFonts w:hint="default" w:ascii="黑体" w:hAnsi="黑体" w:eastAsia="黑体" w:cs="黑体"/>
          <w:color w:val="000000"/>
        </w:rPr>
      </w:pPr>
      <w:r>
        <w:rPr>
          <w:rFonts w:ascii="黑体" w:hAnsi="黑体" w:eastAsia="黑体" w:cs="黑体"/>
          <w:color w:val="000000"/>
          <w:sz w:val="32"/>
          <w:szCs w:val="32"/>
        </w:rPr>
        <w:t>七、其他需要说明的问题</w:t>
      </w:r>
    </w:p>
    <w:p w14:paraId="00FA416C">
      <w:pPr>
        <w:pStyle w:val="6"/>
        <w:ind w:firstLine="640" w:firstLineChars="200"/>
        <w:jc w:val="left"/>
        <w:rPr>
          <w:rFonts w:hint="default" w:eastAsia="仿宋_GB2312" w:cs="仿宋_GB2312"/>
          <w:color w:val="000000"/>
          <w:sz w:val="32"/>
          <w:szCs w:val="32"/>
        </w:rPr>
      </w:pPr>
      <w:r>
        <w:rPr>
          <w:rFonts w:eastAsia="仿宋_GB2312" w:cs="仿宋_GB2312"/>
          <w:color w:val="000000"/>
          <w:sz w:val="32"/>
          <w:szCs w:val="32"/>
        </w:rPr>
        <w:t xml:space="preserve">    无</w:t>
      </w:r>
    </w:p>
    <w:p w14:paraId="60327B29">
      <w:pPr>
        <w:pStyle w:val="6"/>
        <w:ind w:firstLine="640" w:firstLineChars="200"/>
        <w:jc w:val="left"/>
        <w:rPr>
          <w:rFonts w:eastAsia="仿宋_GB2312" w:cs="仿宋_GB2312"/>
          <w:color w:val="000000"/>
          <w:sz w:val="32"/>
          <w:szCs w:val="32"/>
        </w:rPr>
      </w:pPr>
    </w:p>
    <w:p w14:paraId="3DCFDD31">
      <w:pPr>
        <w:spacing w:line="560" w:lineRule="exact"/>
        <w:jc w:val="center"/>
        <w:rPr>
          <w:rFonts w:hint="eastAsia" w:ascii="Times New Roman" w:hAnsi="Times New Roman" w:eastAsia="宋体"/>
          <w:color w:val="000000"/>
          <w:szCs w:val="21"/>
        </w:rPr>
      </w:pPr>
    </w:p>
    <w:p w14:paraId="257DCEBE">
      <w:pPr>
        <w:pStyle w:val="2"/>
        <w:rPr>
          <w:rFonts w:hint="eastAsia"/>
        </w:rPr>
      </w:pPr>
    </w:p>
    <w:p w14:paraId="136711BC">
      <w:pPr>
        <w:pStyle w:val="2"/>
        <w:rPr>
          <w:rFonts w:hint="eastAsia"/>
        </w:rPr>
      </w:pPr>
    </w:p>
    <w:p w14:paraId="42552028">
      <w:pPr>
        <w:pStyle w:val="2"/>
        <w:rPr>
          <w:rFonts w:hint="eastAsia" w:ascii="仿宋_GB2312" w:eastAsia="仿宋_GB2312"/>
          <w:sz w:val="32"/>
          <w:szCs w:val="32"/>
        </w:rPr>
      </w:pPr>
      <w:r>
        <w:rPr>
          <w:rFonts w:hint="eastAsia"/>
        </w:rPr>
        <w:t xml:space="preserve">                                       </w:t>
      </w:r>
      <w:r>
        <w:rPr>
          <w:rFonts w:hint="eastAsia" w:ascii="仿宋_GB2312" w:eastAsia="仿宋_GB2312"/>
          <w:sz w:val="32"/>
          <w:szCs w:val="32"/>
        </w:rPr>
        <w:t xml:space="preserve">  玉林市自然资源局</w:t>
      </w:r>
    </w:p>
    <w:p w14:paraId="640FBE01">
      <w:pPr>
        <w:pStyle w:val="2"/>
        <w:rPr>
          <w:rFonts w:hint="eastAsia" w:ascii="仿宋_GB2312" w:eastAsia="仿宋_GB2312"/>
          <w:sz w:val="32"/>
          <w:szCs w:val="32"/>
        </w:rPr>
      </w:pPr>
      <w:r>
        <w:rPr>
          <w:rFonts w:hint="eastAsia" w:ascii="仿宋_GB2312" w:eastAsia="仿宋_GB2312"/>
          <w:sz w:val="32"/>
          <w:szCs w:val="32"/>
        </w:rPr>
        <w:t xml:space="preserve">                             2025年3月26日</w:t>
      </w:r>
    </w:p>
    <w:p w14:paraId="64296285">
      <w:pPr>
        <w:pStyle w:val="2"/>
        <w:rPr>
          <w:rFonts w:hint="eastAsia"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985" w:left="1588" w:header="851" w:footer="992" w:gutter="0"/>
          <w:pgNumType w:fmt="numberInDash"/>
          <w:cols w:space="720" w:num="1"/>
          <w:docGrid w:type="lines" w:linePitch="312" w:charSpace="0"/>
        </w:sectPr>
      </w:pPr>
      <w:r>
        <w:rPr>
          <w:rFonts w:hint="eastAsia" w:ascii="仿宋_GB2312" w:eastAsia="仿宋_GB2312"/>
          <w:sz w:val="32"/>
          <w:szCs w:val="32"/>
        </w:rPr>
        <w:t xml:space="preserve">         </w:t>
      </w:r>
    </w:p>
    <w:p w14:paraId="76618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0554"/>
      <w:docPartObj>
        <w:docPartGallery w:val="autotext"/>
      </w:docPartObj>
    </w:sdtPr>
    <w:sdtContent>
      <w:p w14:paraId="1F44CFCA">
        <w:pPr>
          <w:pStyle w:val="4"/>
        </w:pPr>
        <w:r>
          <w:fldChar w:fldCharType="begin"/>
        </w:r>
        <w:r>
          <w:instrText xml:space="preserve"> PAGE   \* MERGEFORMAT </w:instrText>
        </w:r>
        <w:r>
          <w:fldChar w:fldCharType="separate"/>
        </w:r>
        <w:r>
          <w:rPr>
            <w:lang w:val="zh-CN"/>
          </w:rPr>
          <w:t>-</w:t>
        </w:r>
        <w:r>
          <w:t xml:space="preserve"> 6 -</w:t>
        </w:r>
        <w:r>
          <w:fldChar w:fldCharType="end"/>
        </w:r>
      </w:p>
    </w:sdtContent>
  </w:sdt>
  <w:p w14:paraId="6923A1D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E2D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8A7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9B1">
    <w:pPr>
      <w:pStyle w:val="5"/>
      <w:pBdr>
        <w:bottom w:val="none" w:color="auto" w:sz="0" w:space="0"/>
      </w:pBdr>
      <w:tabs>
        <w:tab w:val="left" w:pos="4200"/>
        <w:tab w:val="left" w:pos="4620"/>
        <w:tab w:val="clear" w:pos="8306"/>
      </w:tabs>
      <w:jc w:val="left"/>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3DC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EED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488B"/>
    <w:rsid w:val="00001DD1"/>
    <w:rsid w:val="0000681E"/>
    <w:rsid w:val="00006D4A"/>
    <w:rsid w:val="000155CA"/>
    <w:rsid w:val="00022B4F"/>
    <w:rsid w:val="0004488B"/>
    <w:rsid w:val="000A2C23"/>
    <w:rsid w:val="000C5AA6"/>
    <w:rsid w:val="001035E4"/>
    <w:rsid w:val="0014262F"/>
    <w:rsid w:val="00171E3E"/>
    <w:rsid w:val="00187EED"/>
    <w:rsid w:val="001A40DA"/>
    <w:rsid w:val="001C78BF"/>
    <w:rsid w:val="001D38CB"/>
    <w:rsid w:val="001E3C26"/>
    <w:rsid w:val="00201B00"/>
    <w:rsid w:val="002124AA"/>
    <w:rsid w:val="00212E3A"/>
    <w:rsid w:val="002317CC"/>
    <w:rsid w:val="002415DC"/>
    <w:rsid w:val="00287683"/>
    <w:rsid w:val="002930F8"/>
    <w:rsid w:val="002A593C"/>
    <w:rsid w:val="002D3FDC"/>
    <w:rsid w:val="00324ECC"/>
    <w:rsid w:val="00326829"/>
    <w:rsid w:val="0033079F"/>
    <w:rsid w:val="00352D5A"/>
    <w:rsid w:val="003A0F1C"/>
    <w:rsid w:val="003D00B1"/>
    <w:rsid w:val="003E503F"/>
    <w:rsid w:val="00421B0F"/>
    <w:rsid w:val="004505B5"/>
    <w:rsid w:val="00451F79"/>
    <w:rsid w:val="004558D4"/>
    <w:rsid w:val="00471098"/>
    <w:rsid w:val="00472BC7"/>
    <w:rsid w:val="00483BB3"/>
    <w:rsid w:val="004A21CC"/>
    <w:rsid w:val="004A70E7"/>
    <w:rsid w:val="004B75C2"/>
    <w:rsid w:val="004D7F9B"/>
    <w:rsid w:val="004E7E67"/>
    <w:rsid w:val="00511E38"/>
    <w:rsid w:val="00517F17"/>
    <w:rsid w:val="00553BD4"/>
    <w:rsid w:val="00554770"/>
    <w:rsid w:val="0056658B"/>
    <w:rsid w:val="00587015"/>
    <w:rsid w:val="005D217E"/>
    <w:rsid w:val="005E3BC9"/>
    <w:rsid w:val="005F3409"/>
    <w:rsid w:val="006216B0"/>
    <w:rsid w:val="006245D2"/>
    <w:rsid w:val="00683F2B"/>
    <w:rsid w:val="006C5B5A"/>
    <w:rsid w:val="006C6966"/>
    <w:rsid w:val="006D7744"/>
    <w:rsid w:val="006E14DF"/>
    <w:rsid w:val="00702919"/>
    <w:rsid w:val="0070570B"/>
    <w:rsid w:val="00713ACC"/>
    <w:rsid w:val="007352D7"/>
    <w:rsid w:val="007626CA"/>
    <w:rsid w:val="007635AF"/>
    <w:rsid w:val="00765DFE"/>
    <w:rsid w:val="00766D97"/>
    <w:rsid w:val="007B543F"/>
    <w:rsid w:val="007F461C"/>
    <w:rsid w:val="00802D41"/>
    <w:rsid w:val="00803C07"/>
    <w:rsid w:val="00822C6D"/>
    <w:rsid w:val="008308D0"/>
    <w:rsid w:val="00856824"/>
    <w:rsid w:val="00876F9F"/>
    <w:rsid w:val="00881DF4"/>
    <w:rsid w:val="008964ED"/>
    <w:rsid w:val="008F693A"/>
    <w:rsid w:val="008F6DB1"/>
    <w:rsid w:val="00923109"/>
    <w:rsid w:val="00991B9E"/>
    <w:rsid w:val="00993AF2"/>
    <w:rsid w:val="009A2ACD"/>
    <w:rsid w:val="009A3497"/>
    <w:rsid w:val="009A7C59"/>
    <w:rsid w:val="009A7C98"/>
    <w:rsid w:val="009C0EF2"/>
    <w:rsid w:val="009D05E4"/>
    <w:rsid w:val="009D6411"/>
    <w:rsid w:val="009F0C57"/>
    <w:rsid w:val="00A2137C"/>
    <w:rsid w:val="00A34CF1"/>
    <w:rsid w:val="00A7322F"/>
    <w:rsid w:val="00A76DE4"/>
    <w:rsid w:val="00A973C5"/>
    <w:rsid w:val="00AA0CD0"/>
    <w:rsid w:val="00AB47E2"/>
    <w:rsid w:val="00AE0EA4"/>
    <w:rsid w:val="00AF6C19"/>
    <w:rsid w:val="00B12185"/>
    <w:rsid w:val="00B13472"/>
    <w:rsid w:val="00B21D7D"/>
    <w:rsid w:val="00B25FFA"/>
    <w:rsid w:val="00B34915"/>
    <w:rsid w:val="00B508DE"/>
    <w:rsid w:val="00B75690"/>
    <w:rsid w:val="00B76470"/>
    <w:rsid w:val="00BA6657"/>
    <w:rsid w:val="00BC2AD1"/>
    <w:rsid w:val="00BC3BE4"/>
    <w:rsid w:val="00BE0AEA"/>
    <w:rsid w:val="00C04092"/>
    <w:rsid w:val="00C45DEA"/>
    <w:rsid w:val="00CB2EC5"/>
    <w:rsid w:val="00CB738F"/>
    <w:rsid w:val="00CC3A2A"/>
    <w:rsid w:val="00CD3AF4"/>
    <w:rsid w:val="00CD58E0"/>
    <w:rsid w:val="00D22703"/>
    <w:rsid w:val="00D2314D"/>
    <w:rsid w:val="00D27A3A"/>
    <w:rsid w:val="00D31E1A"/>
    <w:rsid w:val="00D36267"/>
    <w:rsid w:val="00D54382"/>
    <w:rsid w:val="00D6050C"/>
    <w:rsid w:val="00D73D66"/>
    <w:rsid w:val="00DA5E72"/>
    <w:rsid w:val="00DB01F7"/>
    <w:rsid w:val="00DC1638"/>
    <w:rsid w:val="00DC258D"/>
    <w:rsid w:val="00DF57C8"/>
    <w:rsid w:val="00E1555C"/>
    <w:rsid w:val="00E1751A"/>
    <w:rsid w:val="00E26AD2"/>
    <w:rsid w:val="00E33DC2"/>
    <w:rsid w:val="00E44984"/>
    <w:rsid w:val="00E50ED1"/>
    <w:rsid w:val="00E56664"/>
    <w:rsid w:val="00E76F27"/>
    <w:rsid w:val="00E86933"/>
    <w:rsid w:val="00ED67B8"/>
    <w:rsid w:val="00F14E58"/>
    <w:rsid w:val="00F31BC7"/>
    <w:rsid w:val="00F55D97"/>
    <w:rsid w:val="00F72CD0"/>
    <w:rsid w:val="00F749E8"/>
    <w:rsid w:val="00F76901"/>
    <w:rsid w:val="00F80056"/>
    <w:rsid w:val="00F826C0"/>
    <w:rsid w:val="00FA23FC"/>
    <w:rsid w:val="00FB3A71"/>
    <w:rsid w:val="00FC22A7"/>
    <w:rsid w:val="00FD3527"/>
    <w:rsid w:val="00FD3C9A"/>
    <w:rsid w:val="00FE54EC"/>
    <w:rsid w:val="00FF5DEA"/>
    <w:rsid w:val="0FD63FFE"/>
    <w:rsid w:val="18DB36F9"/>
    <w:rsid w:val="1AD73359"/>
    <w:rsid w:val="1D6A3806"/>
    <w:rsid w:val="235D69C1"/>
    <w:rsid w:val="24DC485F"/>
    <w:rsid w:val="268A1001"/>
    <w:rsid w:val="2B146082"/>
    <w:rsid w:val="2C3F712F"/>
    <w:rsid w:val="31E71DFA"/>
    <w:rsid w:val="32D54349"/>
    <w:rsid w:val="413B5CBF"/>
    <w:rsid w:val="43FA3C0F"/>
    <w:rsid w:val="460A3EB2"/>
    <w:rsid w:val="470D152C"/>
    <w:rsid w:val="4ECF7A46"/>
    <w:rsid w:val="53DF24DA"/>
    <w:rsid w:val="55C44957"/>
    <w:rsid w:val="5C897AAC"/>
    <w:rsid w:val="61FC145B"/>
    <w:rsid w:val="627143A9"/>
    <w:rsid w:val="6C3F7B62"/>
    <w:rsid w:val="6E445FFF"/>
    <w:rsid w:val="743F6C52"/>
    <w:rsid w:val="77E14CA0"/>
    <w:rsid w:val="7AE02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0"/>
    <w:qFormat/>
    <w:uiPriority w:val="0"/>
    <w:pPr>
      <w:spacing w:after="0"/>
      <w:ind w:firstLine="420" w:firstLineChars="100"/>
      <w:jc w:val="center"/>
    </w:pPr>
    <w:rPr>
      <w:rFonts w:hint="eastAsia" w:ascii="Times New Roman" w:hAnsi="Times New Roman" w:eastAsia="宋体"/>
      <w:sz w:val="36"/>
      <w:szCs w:val="36"/>
    </w:rPr>
  </w:style>
  <w:style w:type="character" w:customStyle="1" w:styleId="9">
    <w:name w:val="正文文本 Char"/>
    <w:basedOn w:val="8"/>
    <w:link w:val="2"/>
    <w:qFormat/>
    <w:uiPriority w:val="99"/>
    <w:rPr>
      <w:rFonts w:ascii="等线" w:hAnsi="等线" w:eastAsia="等线" w:cs="Times New Roman"/>
    </w:rPr>
  </w:style>
  <w:style w:type="character" w:customStyle="1" w:styleId="10">
    <w:name w:val="正文首行缩进 Char"/>
    <w:basedOn w:val="9"/>
    <w:link w:val="6"/>
    <w:qFormat/>
    <w:uiPriority w:val="0"/>
    <w:rPr>
      <w:rFonts w:ascii="Times New Roman" w:hAnsi="Times New Roman" w:eastAsia="宋体"/>
      <w:sz w:val="36"/>
      <w:szCs w:val="36"/>
    </w:rPr>
  </w:style>
  <w:style w:type="paragraph" w:customStyle="1" w:styleId="11">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c"/>
    <w:basedOn w:val="8"/>
    <w:qFormat/>
    <w:uiPriority w:val="0"/>
  </w:style>
  <w:style w:type="character" w:customStyle="1" w:styleId="13">
    <w:name w:val="页眉 Char"/>
    <w:basedOn w:val="8"/>
    <w:link w:val="5"/>
    <w:qFormat/>
    <w:uiPriority w:val="99"/>
    <w:rPr>
      <w:rFonts w:ascii="等线" w:hAnsi="等线" w:eastAsia="等线" w:cs="Times New Roman"/>
      <w:sz w:val="18"/>
      <w:szCs w:val="18"/>
    </w:rPr>
  </w:style>
  <w:style w:type="character" w:customStyle="1" w:styleId="14">
    <w:name w:val="页脚 Char"/>
    <w:basedOn w:val="8"/>
    <w:link w:val="4"/>
    <w:qFormat/>
    <w:uiPriority w:val="99"/>
    <w:rPr>
      <w:rFonts w:ascii="等线" w:hAnsi="等线" w:eastAsia="等线" w:cs="Times New Roman"/>
      <w:sz w:val="18"/>
      <w:szCs w:val="18"/>
    </w:rPr>
  </w:style>
  <w:style w:type="character" w:customStyle="1" w:styleId="15">
    <w:name w:val="批注框文本 Char"/>
    <w:basedOn w:val="8"/>
    <w:link w:val="3"/>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2179</Words>
  <Characters>2401</Characters>
  <Lines>18</Lines>
  <Paragraphs>5</Paragraphs>
  <TotalTime>364</TotalTime>
  <ScaleCrop>false</ScaleCrop>
  <LinksUpToDate>false</LinksUpToDate>
  <CharactersWithSpaces>2446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2024-02-20T07:48:00Z</dcterms:created>
  <dc:creator>庞超宏</dc:creator>
  <cp:lastModifiedBy>泳泳快乐</cp:lastModifiedBy>
  <cp:lastPrinted>2024-04-29T03:17:00Z</cp:lastPrinted>
  <dcterms:modified xsi:type="dcterms:W3CDTF">2025-09-22T08:21:27Z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eyJoZGlkIjoiNjFlYjU3MjEyN2E5ZjM2Yjg4MDU2ZTRhMDEzZDEzYmIiLCJ1c2VySWQiOiIxMTMxNjE2OTk4In0=</vt:lpwstr>
  </property>
  <property fmtid="{D5CDD505-2E9C-101B-9397-08002B2CF9AE}" pid="3" name="KSOProductBuildVer">
    <vt:lpwstr>2052-12.1.0.22529</vt:lpwstr>
  </property>
  <property fmtid="{D5CDD505-2E9C-101B-9397-08002B2CF9AE}" pid="4" name="ICV">
    <vt:lpwstr>6D7B17AACF2B4A40A7D8B04388C59C18_12</vt:lpwstr>
  </property>
</Properties>
</file>